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E16E8" w14:textId="35FF9508" w:rsidR="00C87F78" w:rsidRDefault="00C87F78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Wayne State</w:t>
      </w:r>
      <w:r w:rsidR="00F9025E">
        <w:rPr>
          <w:rFonts w:ascii="Arial" w:eastAsia="宋体" w:hAnsi="Arial" w:cs="Arial"/>
          <w:color w:val="006A9D"/>
          <w:kern w:val="0"/>
          <w:szCs w:val="21"/>
        </w:rPr>
        <w:t xml:space="preserve"> Comments</w:t>
      </w:r>
    </w:p>
    <w:p w14:paraId="29051875" w14:textId="77777777" w:rsidR="00F9025E" w:rsidRDefault="00F9025E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</w:p>
    <w:p w14:paraId="290189C4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On behalf of the Wayne State group we want to congratulate the PA's for this extremely well written paper and for the very exciting physics results presented.</w:t>
      </w:r>
    </w:p>
    <w:p w14:paraId="4518AD00" w14:textId="77777777" w:rsidR="00C87F78" w:rsidRPr="00C87F78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FF0000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Figures:</w:t>
      </w:r>
    </w:p>
    <w:p w14:paraId="5EB1BE87" w14:textId="77777777" w:rsidR="004A3FF5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Fig 3 - Would be good to see Data compared with the PTYHIA + GEANT here. Just to see if the multiplicity is captured in the embedding in both the scale (mean) and in the resolution (sigma). </w:t>
      </w:r>
    </w:p>
    <w:p w14:paraId="63E71F9A" w14:textId="77777777" w:rsidR="00C87F78" w:rsidRDefault="00C87F78" w:rsidP="004A3FF5">
      <w:pPr>
        <w:widowControl/>
        <w:spacing w:beforeLines="35" w:before="109"/>
        <w:jc w:val="left"/>
        <w:rPr>
          <w:rFonts w:ascii="Arial" w:eastAsia="宋体" w:hAnsi="Arial" w:cs="Arial"/>
          <w:color w:val="FF0000"/>
          <w:kern w:val="0"/>
          <w:szCs w:val="21"/>
        </w:rPr>
      </w:pPr>
      <w:r w:rsidRPr="00CF3B19">
        <w:rPr>
          <w:rFonts w:ascii="Arial" w:eastAsia="宋体" w:hAnsi="Arial" w:cs="Arial"/>
          <w:color w:val="FF0000"/>
          <w:kern w:val="0"/>
          <w:szCs w:val="21"/>
        </w:rPr>
        <w:t>A:</w:t>
      </w:r>
      <w:r>
        <w:rPr>
          <w:rFonts w:ascii="Arial" w:eastAsia="宋体" w:hAnsi="Arial" w:cs="Arial"/>
          <w:color w:val="FF0000"/>
          <w:kern w:val="0"/>
          <w:szCs w:val="21"/>
        </w:rPr>
        <w:t xml:space="preserve"> We did look at this and had carefully discussed within GPC. It is known that PYTHIA does not provide a good description of forward data, so it is not surprising data &amp; MC comparison for EM-jet multiplicity is not good. A full data &amp; MC comparison may take quite long efforts as learned in past several years. Thus GPC decided to put “the measured EM-jet multiplicity” in the paper, as they are useful information for this measurement although they are not physics multiplicity that need full MC understanding.</w:t>
      </w:r>
    </w:p>
    <w:p w14:paraId="34B439A0" w14:textId="77777777" w:rsidR="004A3FF5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Fig 4 and on - is it a standard to mark p^{\uparrow} + p within STAR. I have seen some papers where it</w:t>
      </w:r>
      <w:r w:rsidR="004A3FF5">
        <w:rPr>
          <w:rFonts w:ascii="Arial" w:eastAsia="宋体" w:hAnsi="Arial" w:cs="Arial"/>
          <w:color w:val="006A9D"/>
          <w:kern w:val="0"/>
          <w:szCs w:val="21"/>
        </w:rPr>
        <w:t>’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t>s just written as p+p? </w:t>
      </w:r>
    </w:p>
    <w:p w14:paraId="0113916F" w14:textId="77777777" w:rsidR="00C87F78" w:rsidRDefault="00C87F78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CF3B19">
        <w:rPr>
          <w:rFonts w:ascii="Arial" w:eastAsia="宋体" w:hAnsi="Arial" w:cs="Arial"/>
          <w:color w:val="FF0000"/>
          <w:kern w:val="0"/>
          <w:szCs w:val="21"/>
        </w:rPr>
        <w:t>A:</w:t>
      </w:r>
      <w:r>
        <w:rPr>
          <w:rFonts w:ascii="Arial" w:eastAsia="宋体" w:hAnsi="Arial" w:cs="Arial"/>
          <w:color w:val="FF0000"/>
          <w:kern w:val="0"/>
          <w:szCs w:val="21"/>
        </w:rPr>
        <w:t xml:space="preserve"> The arrow means one beam is transversely polarized. This is common in spin paper.</w:t>
      </w:r>
    </w:p>
    <w:p w14:paraId="66BF0EC9" w14:textId="77777777" w:rsidR="005C6F7A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Fig 5 - Put the 'not shown' in the second panel on a second line in the first panel  </w:t>
      </w:r>
    </w:p>
    <w:p w14:paraId="4AA72F74" w14:textId="77777777" w:rsidR="00DA1FF3" w:rsidRDefault="00DA1FF3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DA1FF3">
        <w:rPr>
          <w:rFonts w:ascii="Arial" w:eastAsia="宋体" w:hAnsi="Arial" w:cs="Arial"/>
          <w:color w:val="FF0000"/>
          <w:kern w:val="0"/>
          <w:szCs w:val="21"/>
        </w:rPr>
        <w:t>Done</w:t>
      </w:r>
    </w:p>
    <w:p w14:paraId="0AD452CE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Analysis: </w:t>
      </w:r>
    </w:p>
    <w:p w14:paraId="0E795E43" w14:textId="77777777" w:rsidR="004A3FF5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 xml:space="preserve">There are a few places where the phrase ' the data sets used in this analysis' or 'paper' are used quite a few times would be good </w:t>
      </w:r>
      <w:r w:rsidR="004A3FF5">
        <w:rPr>
          <w:rFonts w:ascii="Arial" w:eastAsia="宋体" w:hAnsi="Arial" w:cs="Arial"/>
          <w:color w:val="006A9D"/>
          <w:kern w:val="0"/>
          <w:szCs w:val="21"/>
        </w:rPr>
        <w:t>t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t>o try to avoid that. </w:t>
      </w:r>
    </w:p>
    <w:p w14:paraId="6121F75F" w14:textId="2C9C4F35" w:rsidR="00E57748" w:rsidRDefault="00E57748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DA1FF3">
        <w:rPr>
          <w:rFonts w:ascii="Arial" w:eastAsia="宋体" w:hAnsi="Arial" w:cs="Arial"/>
          <w:color w:val="FF0000"/>
          <w:kern w:val="0"/>
          <w:szCs w:val="21"/>
        </w:rPr>
        <w:t>Done</w:t>
      </w:r>
      <w:r>
        <w:rPr>
          <w:rFonts w:ascii="Arial" w:eastAsia="宋体" w:hAnsi="Arial" w:cs="Arial"/>
          <w:color w:val="FF0000"/>
          <w:kern w:val="0"/>
          <w:szCs w:val="21"/>
        </w:rPr>
        <w:t>, we only keep “this paper” in the new version</w:t>
      </w:r>
      <w:r w:rsidR="00EF4294">
        <w:rPr>
          <w:rFonts w:ascii="Arial" w:eastAsia="宋体" w:hAnsi="Arial" w:cs="Arial"/>
          <w:color w:val="FF0000"/>
          <w:kern w:val="0"/>
          <w:szCs w:val="21"/>
        </w:rPr>
        <w:t xml:space="preserve"> (dated by </w:t>
      </w:r>
      <w:bookmarkStart w:id="0" w:name="_GoBack"/>
      <w:bookmarkEnd w:id="0"/>
      <w:r w:rsidR="00EF4294">
        <w:rPr>
          <w:rFonts w:ascii="Arial" w:eastAsia="宋体" w:hAnsi="Arial" w:cs="Arial"/>
          <w:color w:val="FF0000"/>
          <w:kern w:val="0"/>
          <w:szCs w:val="21"/>
        </w:rPr>
        <w:t>1109)</w:t>
      </w:r>
      <w:r>
        <w:rPr>
          <w:rFonts w:ascii="Arial" w:eastAsia="宋体" w:hAnsi="Arial" w:cs="Arial"/>
          <w:color w:val="FF0000"/>
          <w:kern w:val="0"/>
          <w:szCs w:val="21"/>
        </w:rPr>
        <w:t>.</w:t>
      </w:r>
    </w:p>
    <w:p w14:paraId="6F1BD8D7" w14:textId="77777777" w:rsidR="00CF3B19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Like before for Figure 3, would be good to see a</w:t>
      </w:r>
      <w:r w:rsidR="0054624B">
        <w:rPr>
          <w:rFonts w:ascii="Arial" w:eastAsia="宋体" w:hAnsi="Arial" w:cs="Arial"/>
          <w:color w:val="006A9D"/>
          <w:kern w:val="0"/>
          <w:szCs w:val="21"/>
        </w:rPr>
        <w:t xml:space="preserve"> 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t>comparison between data and embedding for these observables. 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br/>
      </w:r>
      <w:r w:rsidR="00CF3B19" w:rsidRPr="00CF3B19">
        <w:rPr>
          <w:rFonts w:ascii="Arial" w:eastAsia="宋体" w:hAnsi="Arial" w:cs="Arial"/>
          <w:color w:val="FF0000"/>
          <w:kern w:val="0"/>
          <w:szCs w:val="21"/>
        </w:rPr>
        <w:t>A:</w:t>
      </w:r>
      <w:r w:rsidR="005C6F7A">
        <w:rPr>
          <w:rFonts w:ascii="Arial" w:eastAsia="宋体" w:hAnsi="Arial" w:cs="Arial"/>
          <w:color w:val="FF0000"/>
          <w:kern w:val="0"/>
          <w:szCs w:val="21"/>
        </w:rPr>
        <w:t xml:space="preserve"> the same answer as the first comment</w:t>
      </w:r>
      <w:r w:rsidR="00DE1640">
        <w:rPr>
          <w:rFonts w:ascii="Arial" w:eastAsia="宋体" w:hAnsi="Arial" w:cs="Arial"/>
          <w:color w:val="FF0000"/>
          <w:kern w:val="0"/>
          <w:szCs w:val="21"/>
        </w:rPr>
        <w:t xml:space="preserve">. </w:t>
      </w:r>
    </w:p>
    <w:p w14:paraId="1A5AAE70" w14:textId="77777777" w:rsidR="00C47EB4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 xml:space="preserve">Corrections and Systematics </w:t>
      </w:r>
      <w:r w:rsidR="00C47EB4">
        <w:rPr>
          <w:rFonts w:ascii="Arial" w:eastAsia="宋体" w:hAnsi="Arial" w:cs="Arial"/>
          <w:color w:val="006A9D"/>
          <w:kern w:val="0"/>
          <w:szCs w:val="21"/>
        </w:rPr>
        <w:t>–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t> </w:t>
      </w:r>
    </w:p>
    <w:p w14:paraId="23E2BBC2" w14:textId="77777777" w:rsidR="005C6F7A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How different are the energy resolutions of the pi0 and EM jet?  A little bit surprising was, that the corrections are of order 1 which might the case for the energy scale, but if the width of the resolutions are large then one might not include all the smearing effects yes? A quick clarification would be appreciated.</w:t>
      </w:r>
    </w:p>
    <w:p w14:paraId="4C49B660" w14:textId="7C75F658" w:rsidR="00C47EB4" w:rsidRDefault="0092297D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>
        <w:rPr>
          <w:rFonts w:ascii="Arial" w:eastAsia="宋体" w:hAnsi="Arial" w:cs="Arial"/>
          <w:color w:val="FF0000"/>
          <w:kern w:val="0"/>
          <w:szCs w:val="21"/>
        </w:rPr>
        <w:t xml:space="preserve">A: As we discussed in Sec.III-A, the energy uncertainty of pi0 (3~4%) is about half of jet (~8%) as an upper limit including correlation. This uncertainty comes from detector effects. However, the correction of jet energy from detector level to particle level is 0.8-0.9 for 500 GeV data and 0.9-1.0 for 200 GeV data, as mentioned in Sec. III-C. So, they are at different level. The particle level jet energy can be used for theoretical comparison. There is no such correction for pi0. </w:t>
      </w:r>
      <w:r w:rsidR="004842FB">
        <w:rPr>
          <w:rFonts w:ascii="Arial" w:eastAsia="宋体" w:hAnsi="Arial" w:cs="Arial"/>
          <w:color w:val="FF0000"/>
          <w:kern w:val="0"/>
          <w:szCs w:val="21"/>
        </w:rPr>
        <w:t xml:space="preserve"> </w:t>
      </w:r>
    </w:p>
    <w:p w14:paraId="42E663DB" w14:textId="77777777" w:rsidR="00C47EB4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lastRenderedPageBreak/>
        <w:t>Results:</w:t>
      </w:r>
      <w:r w:rsidRPr="00623240">
        <w:rPr>
          <w:rFonts w:ascii="Arial" w:eastAsia="宋体" w:hAnsi="Arial" w:cs="Arial"/>
          <w:color w:val="006A9D"/>
          <w:kern w:val="0"/>
          <w:szCs w:val="21"/>
        </w:rPr>
        <w:br/>
        <w:t>1. We found that having a separate sub-section that discusses the comparison with calculations a bit discontinuous for the reader, maybe this can be integrated when the theory is discussed and when the figure comes up? </w:t>
      </w:r>
    </w:p>
    <w:p w14:paraId="1B91A061" w14:textId="0BF1EE12" w:rsidR="00C47EB4" w:rsidRPr="008C484C" w:rsidRDefault="00C47EB4" w:rsidP="008C484C">
      <w:pPr>
        <w:rPr>
          <w:rFonts w:ascii="Arial" w:hAnsi="Arial" w:cs="Arial"/>
          <w:color w:val="FF0000"/>
        </w:rPr>
      </w:pPr>
      <w:r w:rsidRPr="00436CB9">
        <w:rPr>
          <w:rFonts w:ascii="Arial" w:eastAsia="宋体" w:hAnsi="Arial" w:cs="Arial"/>
          <w:color w:val="FF0000"/>
          <w:kern w:val="0"/>
          <w:szCs w:val="21"/>
        </w:rPr>
        <w:t xml:space="preserve">A: </w:t>
      </w:r>
      <w:r w:rsidR="001B128A" w:rsidRPr="00436CB9">
        <w:rPr>
          <w:rFonts w:ascii="Arial" w:hAnsi="Arial" w:cs="Arial"/>
          <w:color w:val="FF0000"/>
        </w:rPr>
        <w:t xml:space="preserve">We think the predictions are correlated due to the complexities of the origin of the A_N, thus are better to be discussed in the same section. And another reason is </w:t>
      </w:r>
      <w:r w:rsidR="002651D0" w:rsidRPr="00436CB9">
        <w:rPr>
          <w:rFonts w:ascii="Arial" w:hAnsi="Arial" w:cs="Arial"/>
          <w:color w:val="FF0000"/>
        </w:rPr>
        <w:t>that</w:t>
      </w:r>
      <w:r w:rsidR="001B128A" w:rsidRPr="00436CB9">
        <w:rPr>
          <w:rFonts w:ascii="Arial" w:hAnsi="Arial" w:cs="Arial"/>
          <w:color w:val="FF0000"/>
        </w:rPr>
        <w:t>the predictions are just the same</w:t>
      </w:r>
      <w:r w:rsidR="002651D0" w:rsidRPr="00436CB9">
        <w:rPr>
          <w:rFonts w:ascii="Arial" w:hAnsi="Arial" w:cs="Arial"/>
          <w:color w:val="FF0000"/>
        </w:rPr>
        <w:t xml:space="preserve"> for several figures, </w:t>
      </w:r>
      <w:r w:rsidR="001B128A" w:rsidRPr="00436CB9">
        <w:rPr>
          <w:rFonts w:ascii="Arial" w:hAnsi="Arial" w:cs="Arial"/>
          <w:color w:val="FF0000"/>
        </w:rPr>
        <w:t xml:space="preserve">so it is </w:t>
      </w:r>
      <w:r w:rsidR="002651D0" w:rsidRPr="00436CB9">
        <w:rPr>
          <w:rFonts w:ascii="Arial" w:hAnsi="Arial" w:cs="Arial"/>
          <w:color w:val="FF0000"/>
        </w:rPr>
        <w:t>not necessary</w:t>
      </w:r>
      <w:r w:rsidR="001B128A" w:rsidRPr="00436CB9">
        <w:rPr>
          <w:rFonts w:ascii="Arial" w:hAnsi="Arial" w:cs="Arial"/>
          <w:color w:val="FF0000"/>
        </w:rPr>
        <w:t xml:space="preserve"> to compare them to the measurements again and again in different sections. </w:t>
      </w:r>
    </w:p>
    <w:p w14:paraId="3CC25838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2. Maybe this is a naive question, how can the theory calculations get close to the A_N as a function of x_F but under predict it as a function of pion pT? Comparing figures 4 and 5. </w:t>
      </w:r>
    </w:p>
    <w:p w14:paraId="6FEAA21D" w14:textId="438812C6" w:rsidR="00623240" w:rsidRPr="00F9025E" w:rsidRDefault="00C47EB4" w:rsidP="004A3FF5">
      <w:pPr>
        <w:widowControl/>
        <w:spacing w:beforeLines="35" w:before="109"/>
        <w:jc w:val="left"/>
        <w:rPr>
          <w:rFonts w:ascii="Arial" w:eastAsia="宋体" w:hAnsi="Arial" w:cs="Arial"/>
          <w:color w:val="FF0000"/>
          <w:kern w:val="0"/>
          <w:szCs w:val="21"/>
        </w:rPr>
      </w:pPr>
      <w:r w:rsidRPr="00CF3B19">
        <w:rPr>
          <w:rFonts w:ascii="Arial" w:eastAsia="宋体" w:hAnsi="Arial" w:cs="Arial"/>
          <w:color w:val="FF0000"/>
          <w:kern w:val="0"/>
          <w:szCs w:val="21"/>
        </w:rPr>
        <w:t>A:</w:t>
      </w:r>
      <w:r>
        <w:rPr>
          <w:rFonts w:ascii="Arial" w:eastAsia="宋体" w:hAnsi="Arial" w:cs="Arial"/>
          <w:color w:val="FF0000"/>
          <w:kern w:val="0"/>
          <w:szCs w:val="21"/>
        </w:rPr>
        <w:t xml:space="preserve"> </w:t>
      </w:r>
      <w:r w:rsidR="0007225E">
        <w:rPr>
          <w:rFonts w:ascii="Arial" w:eastAsia="宋体" w:hAnsi="Arial" w:cs="Arial"/>
          <w:color w:val="FF0000"/>
          <w:kern w:val="0"/>
          <w:szCs w:val="21"/>
        </w:rPr>
        <w:t xml:space="preserve">Although we don’t know the detailed structure of the theory calculation, they seemed fixing the pseudo-rapidity range in their previous fitting of global data including STAR 2008 data. </w:t>
      </w:r>
      <w:r w:rsidR="00192A82">
        <w:rPr>
          <w:rFonts w:ascii="Arial" w:eastAsia="宋体" w:hAnsi="Arial" w:cs="Arial"/>
          <w:color w:val="FF0000"/>
          <w:kern w:val="0"/>
          <w:szCs w:val="21"/>
        </w:rPr>
        <w:t>In general, x_F, eta, and p</w:t>
      </w:r>
      <w:r w:rsidR="005C6F7A">
        <w:rPr>
          <w:rFonts w:ascii="Arial" w:eastAsia="宋体" w:hAnsi="Arial" w:cs="Arial"/>
          <w:color w:val="FF0000"/>
          <w:kern w:val="0"/>
          <w:szCs w:val="21"/>
        </w:rPr>
        <w:t>_</w:t>
      </w:r>
      <w:r w:rsidR="00192A82">
        <w:rPr>
          <w:rFonts w:ascii="Arial" w:eastAsia="宋体" w:hAnsi="Arial" w:cs="Arial"/>
          <w:color w:val="FF0000"/>
          <w:kern w:val="0"/>
          <w:szCs w:val="21"/>
        </w:rPr>
        <w:t xml:space="preserve">T are </w:t>
      </w:r>
      <w:r w:rsidR="005C6F7A">
        <w:rPr>
          <w:rFonts w:ascii="Arial" w:eastAsia="宋体" w:hAnsi="Arial" w:cs="Arial"/>
          <w:color w:val="FF0000"/>
          <w:kern w:val="0"/>
          <w:szCs w:val="21"/>
        </w:rPr>
        <w:t>correlated</w:t>
      </w:r>
      <w:r w:rsidR="00192A82">
        <w:rPr>
          <w:rFonts w:ascii="Arial" w:eastAsia="宋体" w:hAnsi="Arial" w:cs="Arial"/>
          <w:color w:val="FF0000"/>
          <w:kern w:val="0"/>
          <w:szCs w:val="21"/>
        </w:rPr>
        <w:t xml:space="preserve">. </w:t>
      </w:r>
    </w:p>
    <w:p w14:paraId="7AFD26F5" w14:textId="5B46DF89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Grammar:</w:t>
      </w:r>
    </w:p>
    <w:p w14:paraId="5CCC8009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Line 223: "STAR (Solenoidal Tracker At RHIC) detector at RHIC" is redundant, but it also allows for the definition of RHIC on the next line. Consider revision</w:t>
      </w:r>
    </w:p>
    <w:p w14:paraId="2C58BD00" w14:textId="0668A072" w:rsidR="00623240" w:rsidRPr="00623240" w:rsidRDefault="00DD672D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CF3B19">
        <w:rPr>
          <w:rFonts w:ascii="Arial" w:eastAsia="宋体" w:hAnsi="Arial" w:cs="Arial"/>
          <w:color w:val="FF0000"/>
          <w:kern w:val="0"/>
          <w:szCs w:val="21"/>
        </w:rPr>
        <w:t>A:</w:t>
      </w:r>
      <w:r>
        <w:rPr>
          <w:rFonts w:ascii="Arial" w:eastAsia="宋体" w:hAnsi="Arial" w:cs="Arial"/>
          <w:color w:val="FF0000"/>
          <w:kern w:val="0"/>
          <w:szCs w:val="21"/>
        </w:rPr>
        <w:t xml:space="preserve"> We now introduced STAR </w:t>
      </w:r>
      <w:r w:rsidR="00EF4294">
        <w:rPr>
          <w:rFonts w:ascii="Arial" w:eastAsia="宋体" w:hAnsi="Arial" w:cs="Arial"/>
          <w:color w:val="FF0000"/>
          <w:kern w:val="0"/>
          <w:szCs w:val="21"/>
        </w:rPr>
        <w:t>and RHIC earlier around Line 205 and 208</w:t>
      </w:r>
      <w:r w:rsidR="008C484C">
        <w:rPr>
          <w:rFonts w:ascii="Arial" w:eastAsia="宋体" w:hAnsi="Arial" w:cs="Arial"/>
          <w:color w:val="FF0000"/>
          <w:kern w:val="0"/>
          <w:szCs w:val="21"/>
        </w:rPr>
        <w:t xml:space="preserve"> in the new version</w:t>
      </w:r>
      <w:r>
        <w:rPr>
          <w:rFonts w:ascii="Arial" w:eastAsia="宋体" w:hAnsi="Arial" w:cs="Arial"/>
          <w:color w:val="FF0000"/>
          <w:kern w:val="0"/>
          <w:szCs w:val="21"/>
        </w:rPr>
        <w:t xml:space="preserve">. </w:t>
      </w:r>
    </w:p>
    <w:p w14:paraId="635779C5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Line 552: "...reach up to 0.6 and therefore the largest asymmetries." Therefore must have commas on both side of it. i.e. "...reach up to 0.6 and, therefore, the largest asymmetries."</w:t>
      </w:r>
    </w:p>
    <w:p w14:paraId="2DE7736D" w14:textId="76DFE5AA" w:rsidR="00623240" w:rsidRPr="002651D0" w:rsidRDefault="00DD672D" w:rsidP="004A3FF5">
      <w:pPr>
        <w:widowControl/>
        <w:spacing w:beforeLines="35" w:before="109"/>
        <w:jc w:val="left"/>
        <w:rPr>
          <w:rFonts w:ascii="Arial" w:eastAsia="宋体" w:hAnsi="Arial" w:cs="Arial"/>
          <w:color w:val="FF0000"/>
          <w:kern w:val="0"/>
          <w:szCs w:val="21"/>
        </w:rPr>
      </w:pPr>
      <w:r w:rsidRPr="002651D0">
        <w:rPr>
          <w:rFonts w:ascii="Arial" w:eastAsia="宋体" w:hAnsi="Arial" w:cs="Arial"/>
          <w:color w:val="FF0000"/>
          <w:kern w:val="0"/>
          <w:szCs w:val="21"/>
        </w:rPr>
        <w:t xml:space="preserve">A:  The sentence is now modified as: </w:t>
      </w:r>
      <w:r w:rsidRPr="002651D0">
        <w:rPr>
          <w:rFonts w:ascii="Times New Roman" w:eastAsia="宋体" w:hAnsi="Times New Roman" w:cs="Times New Roman"/>
          <w:color w:val="FF0000"/>
          <w:kern w:val="0"/>
          <w:szCs w:val="21"/>
        </w:rPr>
        <w:t>“The $x_\mathrm{F}$ of 200 GeV data reach up to 0.6, where the largest asymmetry is observed.”</w:t>
      </w:r>
      <w:r w:rsidR="008C484C">
        <w:rPr>
          <w:rFonts w:ascii="Times New Roman" w:eastAsia="宋体" w:hAnsi="Times New Roman" w:cs="Times New Roman"/>
          <w:color w:val="FF0000"/>
          <w:kern w:val="0"/>
          <w:szCs w:val="21"/>
        </w:rPr>
        <w:t xml:space="preserve"> See Line </w:t>
      </w:r>
      <w:r w:rsidR="00EF4294">
        <w:rPr>
          <w:rFonts w:ascii="Times New Roman" w:eastAsia="宋体" w:hAnsi="Times New Roman" w:cs="Times New Roman"/>
          <w:color w:val="FF0000"/>
          <w:kern w:val="0"/>
          <w:szCs w:val="21"/>
        </w:rPr>
        <w:t>585-</w:t>
      </w:r>
      <w:r w:rsidR="008C484C">
        <w:rPr>
          <w:rFonts w:ascii="Times New Roman" w:eastAsia="宋体" w:hAnsi="Times New Roman" w:cs="Times New Roman"/>
          <w:color w:val="FF0000"/>
          <w:kern w:val="0"/>
          <w:szCs w:val="21"/>
        </w:rPr>
        <w:t>586 in the new version.</w:t>
      </w:r>
    </w:p>
    <w:p w14:paraId="2343F5EA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Line 688: "...azimuthal distribution of particle's transverse..." Should be either "particles'" or  "a particle's". It's unclear whether it's intended as plural or singular</w:t>
      </w:r>
    </w:p>
    <w:p w14:paraId="3CC4D594" w14:textId="503B3F22" w:rsidR="00812AC9" w:rsidRPr="00DD672D" w:rsidRDefault="00DD672D" w:rsidP="004A3FF5">
      <w:pPr>
        <w:widowControl/>
        <w:spacing w:beforeLines="35" w:before="109"/>
        <w:jc w:val="left"/>
        <w:rPr>
          <w:rFonts w:ascii="Arial" w:eastAsia="宋体" w:hAnsi="Arial" w:cs="Arial"/>
          <w:color w:val="FF0000"/>
          <w:kern w:val="0"/>
          <w:szCs w:val="21"/>
        </w:rPr>
      </w:pPr>
      <w:r w:rsidRPr="00DD672D">
        <w:rPr>
          <w:rFonts w:ascii="Arial" w:eastAsia="宋体" w:hAnsi="Arial" w:cs="Arial" w:hint="eastAsia"/>
          <w:color w:val="FF0000"/>
          <w:kern w:val="0"/>
          <w:szCs w:val="21"/>
        </w:rPr>
        <w:t>D</w:t>
      </w:r>
      <w:r w:rsidRPr="00DD672D">
        <w:rPr>
          <w:rFonts w:ascii="Arial" w:eastAsia="宋体" w:hAnsi="Arial" w:cs="Arial"/>
          <w:color w:val="FF0000"/>
          <w:kern w:val="0"/>
          <w:szCs w:val="21"/>
        </w:rPr>
        <w:t>one</w:t>
      </w:r>
      <w:r>
        <w:rPr>
          <w:rFonts w:ascii="Arial" w:eastAsia="宋体" w:hAnsi="Arial" w:cs="Arial"/>
          <w:color w:val="FF0000"/>
          <w:kern w:val="0"/>
          <w:szCs w:val="21"/>
        </w:rPr>
        <w:t>, with “a particle’s….”</w:t>
      </w:r>
    </w:p>
    <w:p w14:paraId="66425A5E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References:</w:t>
      </w:r>
    </w:p>
    <w:p w14:paraId="1A91B805" w14:textId="77777777" w:rsid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ACFF"/>
          <w:kern w:val="0"/>
          <w:szCs w:val="21"/>
          <w:u w:val="single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1. Link not working for Ref [4] A. Adare et al. (PHENIX), Phys. Rev. D 90, 012006(2014), arXiv:1312.1995 [hep-ex]. Please find link here: </w:t>
      </w:r>
      <w:hyperlink r:id="rId6" w:tgtFrame="_blank" w:history="1">
        <w:r w:rsidRPr="00623240">
          <w:rPr>
            <w:rFonts w:ascii="Arial" w:eastAsia="宋体" w:hAnsi="Arial" w:cs="Arial"/>
            <w:color w:val="00ACFF"/>
            <w:kern w:val="0"/>
            <w:szCs w:val="21"/>
            <w:u w:val="single"/>
          </w:rPr>
          <w:t>https://journals.aps.org/prl/abstract/10.1103/PhysRevLett.101.222001</w:t>
        </w:r>
      </w:hyperlink>
    </w:p>
    <w:p w14:paraId="634D528F" w14:textId="77777777" w:rsidR="005C6F7A" w:rsidRPr="00623240" w:rsidRDefault="005C6F7A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DD672D">
        <w:rPr>
          <w:rFonts w:ascii="Arial" w:eastAsia="宋体" w:hAnsi="Arial" w:cs="Arial" w:hint="eastAsia"/>
          <w:color w:val="FF0000"/>
          <w:kern w:val="0"/>
          <w:szCs w:val="21"/>
        </w:rPr>
        <w:t>D</w:t>
      </w:r>
      <w:r w:rsidRPr="00DD672D">
        <w:rPr>
          <w:rFonts w:ascii="Arial" w:eastAsia="宋体" w:hAnsi="Arial" w:cs="Arial"/>
          <w:color w:val="FF0000"/>
          <w:kern w:val="0"/>
          <w:szCs w:val="21"/>
        </w:rPr>
        <w:t>one</w:t>
      </w:r>
    </w:p>
    <w:p w14:paraId="28652160" w14:textId="77777777" w:rsid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ACFF"/>
          <w:kern w:val="0"/>
          <w:szCs w:val="21"/>
          <w:u w:val="single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2. Link not working for Ref [19] Y. Koike and K. Tanaka, Phys. Rev. D 76, 011502 (2007),arXiv:hep-ph/0703169. Please find link here: </w:t>
      </w:r>
      <w:hyperlink r:id="rId7" w:tgtFrame="_blank" w:history="1">
        <w:r w:rsidRPr="00623240">
          <w:rPr>
            <w:rFonts w:ascii="Arial" w:eastAsia="宋体" w:hAnsi="Arial" w:cs="Arial"/>
            <w:color w:val="00ACFF"/>
            <w:kern w:val="0"/>
            <w:szCs w:val="21"/>
            <w:u w:val="single"/>
          </w:rPr>
          <w:t>https://journals.aps.org/prd/abstract/10.1103/PhysRevD.76.011502</w:t>
        </w:r>
      </w:hyperlink>
    </w:p>
    <w:p w14:paraId="4ABE2928" w14:textId="77777777" w:rsidR="005C6F7A" w:rsidRPr="005C6F7A" w:rsidRDefault="00355938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>
        <w:rPr>
          <w:rFonts w:ascii="Arial" w:hAnsi="Arial" w:cs="Arial"/>
          <w:color w:val="FF0000"/>
        </w:rPr>
        <w:t>Done</w:t>
      </w:r>
      <w:r w:rsidR="005C6F7A">
        <w:rPr>
          <w:rFonts w:ascii="Arial" w:hAnsi="Arial" w:cs="Arial"/>
          <w:color w:val="FF0000"/>
        </w:rPr>
        <w:t>.</w:t>
      </w:r>
    </w:p>
    <w:p w14:paraId="7C3DAFBB" w14:textId="77777777" w:rsidR="00623240" w:rsidRPr="00623240" w:rsidRDefault="00623240" w:rsidP="004A3FF5">
      <w:pPr>
        <w:widowControl/>
        <w:spacing w:beforeLines="35" w:before="109"/>
        <w:jc w:val="left"/>
        <w:rPr>
          <w:rFonts w:ascii="Arial" w:eastAsia="宋体" w:hAnsi="Arial" w:cs="Arial"/>
          <w:color w:val="006A9D"/>
          <w:kern w:val="0"/>
          <w:szCs w:val="21"/>
        </w:rPr>
      </w:pPr>
      <w:r w:rsidRPr="00623240">
        <w:rPr>
          <w:rFonts w:ascii="Arial" w:eastAsia="宋体" w:hAnsi="Arial" w:cs="Arial"/>
          <w:color w:val="006A9D"/>
          <w:kern w:val="0"/>
          <w:szCs w:val="21"/>
        </w:rPr>
        <w:t>3.  Check Ref [35] S. STAR, .</w:t>
      </w:r>
    </w:p>
    <w:p w14:paraId="658B8EB8" w14:textId="5E03BB74" w:rsidR="00D87C6D" w:rsidRPr="005C6F7A" w:rsidRDefault="005C6F7A" w:rsidP="004A3FF5">
      <w:pPr>
        <w:spacing w:beforeLines="35" w:before="109"/>
        <w:rPr>
          <w:rFonts w:ascii="Arial" w:hAnsi="Arial" w:cs="Arial"/>
          <w:color w:val="FF0000"/>
        </w:rPr>
      </w:pPr>
      <w:r w:rsidRPr="005C6F7A">
        <w:rPr>
          <w:rFonts w:ascii="Arial" w:hAnsi="Arial" w:cs="Arial"/>
          <w:color w:val="FF0000"/>
        </w:rPr>
        <w:t>A. This is reserved for the pA paper</w:t>
      </w:r>
      <w:r w:rsidR="008C484C">
        <w:rPr>
          <w:rFonts w:ascii="Arial" w:hAnsi="Arial" w:cs="Arial"/>
          <w:color w:val="FF0000"/>
        </w:rPr>
        <w:t xml:space="preserve"> (just passed collaboration review)</w:t>
      </w:r>
      <w:r w:rsidRPr="005C6F7A">
        <w:rPr>
          <w:rFonts w:ascii="Arial" w:hAnsi="Arial" w:cs="Arial"/>
          <w:color w:val="FF0000"/>
        </w:rPr>
        <w:t xml:space="preserve">, </w:t>
      </w:r>
      <w:r w:rsidR="008C484C">
        <w:rPr>
          <w:rFonts w:ascii="Arial" w:hAnsi="Arial" w:cs="Arial"/>
          <w:color w:val="FF0000"/>
        </w:rPr>
        <w:t xml:space="preserve">and </w:t>
      </w:r>
      <w:r w:rsidRPr="005C6F7A">
        <w:rPr>
          <w:rFonts w:ascii="Arial" w:hAnsi="Arial" w:cs="Arial"/>
          <w:color w:val="FF0000"/>
        </w:rPr>
        <w:t>will be updated once it appear</w:t>
      </w:r>
      <w:r w:rsidR="008C484C">
        <w:rPr>
          <w:rFonts w:ascii="Arial" w:hAnsi="Arial" w:cs="Arial"/>
          <w:color w:val="FF0000"/>
        </w:rPr>
        <w:t>s</w:t>
      </w:r>
      <w:r w:rsidRPr="005C6F7A">
        <w:rPr>
          <w:rFonts w:ascii="Arial" w:hAnsi="Arial" w:cs="Arial"/>
          <w:color w:val="FF0000"/>
        </w:rPr>
        <w:t xml:space="preserve"> in arXiv.</w:t>
      </w:r>
    </w:p>
    <w:sectPr w:rsidR="00D87C6D" w:rsidRPr="005C6F7A" w:rsidSect="00EE26D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BBECE" w14:textId="77777777" w:rsidR="001A61A9" w:rsidRDefault="001A61A9" w:rsidP="001B128A">
      <w:r>
        <w:separator/>
      </w:r>
    </w:p>
  </w:endnote>
  <w:endnote w:type="continuationSeparator" w:id="0">
    <w:p w14:paraId="1D6FBB27" w14:textId="77777777" w:rsidR="001A61A9" w:rsidRDefault="001A61A9" w:rsidP="001B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72EE2" w14:textId="77777777" w:rsidR="001A61A9" w:rsidRDefault="001A61A9" w:rsidP="001B128A">
      <w:r>
        <w:separator/>
      </w:r>
    </w:p>
  </w:footnote>
  <w:footnote w:type="continuationSeparator" w:id="0">
    <w:p w14:paraId="0F12F442" w14:textId="77777777" w:rsidR="001A61A9" w:rsidRDefault="001A61A9" w:rsidP="001B1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40"/>
    <w:rsid w:val="0007225E"/>
    <w:rsid w:val="00164395"/>
    <w:rsid w:val="00192A82"/>
    <w:rsid w:val="001A61A9"/>
    <w:rsid w:val="001B128A"/>
    <w:rsid w:val="001B16C4"/>
    <w:rsid w:val="002651D0"/>
    <w:rsid w:val="002C1A0D"/>
    <w:rsid w:val="00355938"/>
    <w:rsid w:val="00436CB9"/>
    <w:rsid w:val="004842FB"/>
    <w:rsid w:val="004A3FF5"/>
    <w:rsid w:val="0054624B"/>
    <w:rsid w:val="005C6F7A"/>
    <w:rsid w:val="005D7FCC"/>
    <w:rsid w:val="00623240"/>
    <w:rsid w:val="00764C1E"/>
    <w:rsid w:val="00767A90"/>
    <w:rsid w:val="00812AC9"/>
    <w:rsid w:val="00827331"/>
    <w:rsid w:val="008C484C"/>
    <w:rsid w:val="0092297D"/>
    <w:rsid w:val="009C2575"/>
    <w:rsid w:val="00A3724D"/>
    <w:rsid w:val="00A44206"/>
    <w:rsid w:val="00B617E3"/>
    <w:rsid w:val="00C47EB4"/>
    <w:rsid w:val="00C87F78"/>
    <w:rsid w:val="00C95193"/>
    <w:rsid w:val="00CF3B19"/>
    <w:rsid w:val="00DA1FF3"/>
    <w:rsid w:val="00DD672D"/>
    <w:rsid w:val="00DE1640"/>
    <w:rsid w:val="00E262F5"/>
    <w:rsid w:val="00E57748"/>
    <w:rsid w:val="00E87CB5"/>
    <w:rsid w:val="00EE26DB"/>
    <w:rsid w:val="00EF4294"/>
    <w:rsid w:val="00F2418E"/>
    <w:rsid w:val="00F34105"/>
    <w:rsid w:val="00F9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B774F"/>
  <w15:chartTrackingRefBased/>
  <w15:docId w15:val="{0D4AAB2D-C7D6-EE48-98E7-16816843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24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C6F7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B1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B128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B1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B12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4439">
          <w:blockQuote w:val="1"/>
          <w:marLeft w:val="0"/>
          <w:marRight w:val="0"/>
          <w:marTop w:val="30"/>
          <w:marBottom w:val="30"/>
          <w:divBdr>
            <w:top w:val="none" w:sz="0" w:space="0" w:color="auto"/>
            <w:left w:val="single" w:sz="12" w:space="5" w:color="006A9D"/>
            <w:bottom w:val="none" w:sz="0" w:space="0" w:color="auto"/>
            <w:right w:val="single" w:sz="12" w:space="5" w:color="006A9D"/>
          </w:divBdr>
          <w:divsChild>
            <w:div w:id="15427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1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2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79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1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04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4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28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5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9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72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7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9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05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9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rldefense.com/v3/__https:/journals.aps.org/prd/abstract/10.1103/PhysRevD.76.011502__;!!P4SdNyxKAPE!TIC7ASoZlMGDp1ug_MktlBdqoIMpSpU6nl2ByDMEcUaVLP52ScSgvl9YYbU3KrqvMpddwNeO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ldefense.com/v3/__https:/journals.aps.org/prl/abstract/10.1103/PhysRevLett.101.222001__;!!P4SdNyxKAPE!TIC7ASoZlMGDp1ug_MktlBdqoIMpSpU6nl2ByDMEcUaVLP52ScSgvl9YYbU3KrqvMhk-iZbo$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777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2020-11-06T09:55:00Z</dcterms:created>
  <dcterms:modified xsi:type="dcterms:W3CDTF">2020-11-09T09:32:00Z</dcterms:modified>
</cp:coreProperties>
</file>